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Site capture sheet and report checklist</w:t>
      </w:r>
    </w:p>
    <w:p>
      <w:pPr>
        <w:pStyle w:val="Subtitle"/>
      </w:pPr>
      <w:r>
        <w:t xml:space="preserve">From RunByOps guide 02: When reports take an evening because site notes and photos lack context. Free to use and change.</w:t>
      </w:r>
    </w:p>
    <w:p>
      <w:pPr>
        <w:pStyle w:val="Heading1"/>
      </w:pPr>
      <w:r>
        <w:t xml:space="preserve">How to use this</w:t>
      </w:r>
    </w:p>
    <w:p>
      <w:r>
        <w:t xml:space="preserve">Most report time goes on rebuilding context: which photo shows what, where it was, and what a note meant. This sheet captures each observation with its location, evidence, readings and limitations while you’re on site, so the desk work is assembly and judgement.</w:t>
      </w:r>
    </w:p>
    <w:p>
      <w:pPr>
        <w:pStyle w:val="Small"/>
      </w:pPr>
      <w:r>
        <w:t xml:space="preserve">Change the columns to match your own report. The capture sheet only works if it mirrors what the report needs.</w:t>
      </w:r>
    </w:p>
    <w:p>
      <w:pPr>
        <w:pStyle w:val="ListParagraph"/>
        <w:numPr>
          <w:ilvl w:val="0"/>
          <w:numId w:val="1"/>
        </w:numPr>
      </w:pPr>
      <w:r>
        <w:t xml:space="preserve">Before the visit, work through the checklist below.</w:t>
      </w:r>
    </w:p>
    <w:p>
      <w:pPr>
        <w:pStyle w:val="ListParagraph"/>
        <w:numPr>
          <w:ilvl w:val="0"/>
          <w:numId w:val="1"/>
        </w:numPr>
      </w:pPr>
      <w:r>
        <w:t xml:space="preserve">On site, give every observation an ID (O-01, O-02…). Photograph a card showing the job reference and observation ID before that observation’s photos. Write limitations the moment you hit them.</w:t>
      </w:r>
    </w:p>
    <w:p>
      <w:pPr>
        <w:pStyle w:val="ListParagraph"/>
        <w:numPr>
          <w:ilvl w:val="0"/>
          <w:numId w:val="1"/>
        </w:numPr>
      </w:pPr>
      <w:r>
        <w:t xml:space="preserve">At the desk, prepare and review the report with the checklist on the last pages.</w:t>
      </w:r>
    </w:p>
    <w:p>
      <w:pPr>
        <w:pStyle w:val="ListParagraph"/>
        <w:numPr>
          <w:ilvl w:val="0"/>
          <w:numId w:val="1"/>
        </w:numPr>
      </w:pPr>
      <w:r>
        <w:t xml:space="preserve">If you use an AI assistant for drafting, use the brief at the end, and check every fact against the originals before anything goes out.</w:t>
      </w:r>
    </w:p>
    <w:p>
      <w:pPr>
        <w:pStyle w:val="Heading1"/>
      </w:pPr>
      <w:r>
        <w:t xml:space="preserve">Before the visit</w:t>
      </w:r>
    </w:p>
    <w:p>
      <w:pPr>
        <w:pStyle w:val="Fill"/>
      </w:pPr>
      <w:r>
        <w:t xml:space="preserve">Job reference</w:t>
        <w:tab/>
        <w:tab/>
        <w:t xml:space="preserve">Site</w:t>
        <w:tab/>
      </w:r>
    </w:p>
    <w:p>
      <w:pPr>
        <w:pStyle w:val="Check"/>
      </w:pPr>
      <w:r>
        <w:rPr>
          <w:rFonts w:ascii="Segoe UI Symbol" w:hAnsi="Segoe UI Symbol" w:cs="Segoe UI Symbol"/>
          <w:sz w:val="22"/>
          <w:szCs w:val="22"/>
        </w:rPr>
        <w:t xml:space="preserve">☐</w:t>
      </w:r>
      <w:r>
        <w:tab/>
      </w:r>
      <w:r>
        <w:rPr>
          <w:b/>
          <w:bCs/>
        </w:rPr>
        <w:t xml:space="preserve">Report sections.</w:t>
      </w:r>
      <w:r>
        <w:t xml:space="preserve"> List the sections of the last report you were happy with, and the information each one needs. That list is your capture checklist.</w:t>
      </w:r>
    </w:p>
    <w:p>
      <w:pPr>
        <w:pStyle w:val="Check"/>
      </w:pPr>
      <w:r>
        <w:rPr>
          <w:rFonts w:ascii="Segoe UI Symbol" w:hAnsi="Segoe UI Symbol" w:cs="Segoe UI Symbol"/>
          <w:sz w:val="22"/>
          <w:szCs w:val="22"/>
        </w:rPr>
        <w:t xml:space="preserve">☐</w:t>
      </w:r>
      <w:r>
        <w:tab/>
      </w:r>
      <w:r>
        <w:rPr>
          <w:b/>
          <w:bCs/>
        </w:rPr>
        <w:t xml:space="preserve">Scope.</w:t>
      </w:r>
      <w:r>
        <w:t xml:space="preserve"> Confirm what’s in and out of this visit.</w:t>
      </w:r>
    </w:p>
    <w:p>
      <w:pPr>
        <w:pStyle w:val="Check"/>
      </w:pPr>
      <w:r>
        <w:rPr>
          <w:rFonts w:ascii="Segoe UI Symbol" w:hAnsi="Segoe UI Symbol" w:cs="Segoe UI Symbol"/>
          <w:sz w:val="22"/>
          <w:szCs w:val="22"/>
        </w:rPr>
        <w:t xml:space="preserve">☐</w:t>
      </w:r>
      <w:r>
        <w:tab/>
      </w:r>
      <w:r>
        <w:rPr>
          <w:b/>
          <w:bCs/>
        </w:rPr>
        <w:t xml:space="preserve">Access.</w:t>
      </w:r>
      <w:r>
        <w:t xml:space="preserve"> Confirm who lets you in, when, and where keys are. Keep codes out of group chats.</w:t>
      </w:r>
    </w:p>
    <w:p>
      <w:pPr>
        <w:pStyle w:val="Check"/>
      </w:pPr>
      <w:r>
        <w:rPr>
          <w:rFonts w:ascii="Segoe UI Symbol" w:hAnsi="Segoe UI Symbol" w:cs="Segoe UI Symbol"/>
          <w:sz w:val="22"/>
          <w:szCs w:val="22"/>
        </w:rPr>
        <w:t xml:space="preserve">☐</w:t>
      </w:r>
      <w:r>
        <w:tab/>
      </w:r>
      <w:r>
        <w:rPr>
          <w:b/>
          <w:bCs/>
        </w:rPr>
        <w:t xml:space="preserve">Equipment.</w:t>
      </w:r>
      <w:r>
        <w:t xml:space="preserve"> Phone or camera charged, ID cards or a small whiteboard and marker, measuring tools, any meters you’ll use.</w:t>
      </w:r>
    </w:p>
    <w:p>
      <w:pPr>
        <w:pStyle w:val="Check"/>
      </w:pPr>
      <w:r>
        <w:rPr>
          <w:rFonts w:ascii="Segoe UI Symbol" w:hAnsi="Segoe UI Symbol" w:cs="Segoe UI Symbol"/>
          <w:sz w:val="22"/>
          <w:szCs w:val="22"/>
        </w:rPr>
        <w:t xml:space="preserve">☐</w:t>
      </w:r>
      <w:r>
        <w:tab/>
      </w:r>
      <w:r>
        <w:rPr>
          <w:b/>
          <w:bCs/>
        </w:rPr>
        <w:t xml:space="preserve">Folder.</w:t>
      </w:r>
      <w:r>
        <w:t xml:space="preserve"> Create the job folder with 01 Originals, 02 Working and 03 Report.</w:t>
      </w:r>
    </w:p>
    <w:p>
      <w:pPr>
        <w:pStyle w:val="Check"/>
      </w:pPr>
      <w:r>
        <w:rPr>
          <w:rFonts w:ascii="Segoe UI Symbol" w:hAnsi="Segoe UI Symbol" w:cs="Segoe UI Symbol"/>
          <w:sz w:val="22"/>
          <w:szCs w:val="22"/>
        </w:rPr>
        <w:t xml:space="preserve">☐</w:t>
      </w:r>
      <w:r>
        <w:tab/>
      </w:r>
      <w:r>
        <w:rPr>
          <w:b/>
          <w:bCs/>
        </w:rPr>
        <w:t xml:space="preserve">History.</w:t>
      </w:r>
      <w:r>
        <w:t xml:space="preserve"> Previous reports or photos for this site, if there are any.</w:t>
      </w:r>
    </w:p>
    <w:p>
      <w:pPr>
        <w:pStyle w:val="Heading1"/>
      </w:pPr>
      <w:r>
        <w:t xml:space="preserve">The unit of capture</w:t>
      </w:r>
    </w:p>
    <w:p>
      <w:r>
        <w:t xml:space="preserve">One observation is one thing at one location. Record the fact, not the conclusion. Causes and recommendations come later, from the person responsible for them.</w:t>
      </w:r>
    </w:p>
    <w:tbl>
      <w:tblPr>
        <w:tblW w:w="9866"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2400"/>
        <w:gridCol w:w="7466"/>
      </w:tblGrid>
      <w:tr>
        <w:trPr>
          <w:cantSplit/>
          <w:tblHeader/>
        </w:trPr>
        <w:tc>
          <w:tcPr>
            <w:tcW w:w="2400" w:type="dxa"/>
            <w:shd w:val="clear" w:color="auto" w:fill="FCEC9F"/>
          </w:tcPr>
          <w:p>
            <w:pPr>
              <w:pStyle w:val="TableText"/>
            </w:pPr>
            <w:r>
              <w:rPr>
                <w:b/>
                <w:bCs/>
                <w:sz w:val="17"/>
                <w:szCs w:val="17"/>
              </w:rPr>
              <w:t xml:space="preserve">Field</w:t>
            </w:r>
          </w:p>
        </w:tc>
        <w:tc>
          <w:tcPr>
            <w:tcW w:w="7466" w:type="dxa"/>
            <w:shd w:val="clear" w:color="auto" w:fill="FCEC9F"/>
          </w:tcPr>
          <w:p>
            <w:pPr>
              <w:pStyle w:val="TableText"/>
            </w:pPr>
            <w:r>
              <w:rPr>
                <w:b/>
                <w:bCs/>
                <w:sz w:val="17"/>
                <w:szCs w:val="17"/>
              </w:rPr>
              <w:t xml:space="preserve">What to write</w:t>
            </w:r>
          </w:p>
        </w:tc>
      </w:tr>
      <w:tr>
        <w:trPr>
          <w:cantSplit/>
        </w:trPr>
        <w:tc>
          <w:tcPr>
            <w:tcW w:w="2400" w:type="dxa"/>
          </w:tcPr>
          <w:p>
            <w:pPr>
              <w:pStyle w:val="TableText"/>
            </w:pPr>
            <w:r>
              <w:rPr>
                <w:b/>
                <w:bCs/>
              </w:rPr>
              <w:t xml:space="preserve">ID</w:t>
            </w:r>
          </w:p>
        </w:tc>
        <w:tc>
          <w:tcPr>
            <w:tcW w:w="7466" w:type="dxa"/>
          </w:tcPr>
          <w:p>
            <w:pPr>
              <w:pStyle w:val="TableText"/>
            </w:pPr>
            <w:r>
              <w:t xml:space="preserve">O-01, O-02 and so on, unique within the job.</w:t>
            </w:r>
          </w:p>
        </w:tc>
      </w:tr>
      <w:tr>
        <w:trPr>
          <w:cantSplit/>
        </w:trPr>
        <w:tc>
          <w:tcPr>
            <w:tcW w:w="2400" w:type="dxa"/>
          </w:tcPr>
          <w:p>
            <w:pPr>
              <w:pStyle w:val="TableText"/>
            </w:pPr>
            <w:r>
              <w:rPr>
                <w:b/>
                <w:bCs/>
              </w:rPr>
              <w:t xml:space="preserve">Location</w:t>
            </w:r>
          </w:p>
        </w:tc>
        <w:tc>
          <w:tcPr>
            <w:tcW w:w="7466" w:type="dxa"/>
          </w:tcPr>
          <w:p>
            <w:pPr>
              <w:pStyle w:val="TableText"/>
            </w:pPr>
            <w:r>
              <w:t xml:space="preserve">Exactly where: ‘Balcony, Unit 4, east wall where it meets the floor’.</w:t>
            </w:r>
          </w:p>
        </w:tc>
      </w:tr>
      <w:tr>
        <w:trPr>
          <w:cantSplit/>
        </w:trPr>
        <w:tc>
          <w:tcPr>
            <w:tcW w:w="2400" w:type="dxa"/>
          </w:tcPr>
          <w:p>
            <w:pPr>
              <w:pStyle w:val="TableText"/>
            </w:pPr>
            <w:r>
              <w:rPr>
                <w:b/>
                <w:bCs/>
              </w:rPr>
              <w:t xml:space="preserve">Element</w:t>
            </w:r>
          </w:p>
        </w:tc>
        <w:tc>
          <w:tcPr>
            <w:tcW w:w="7466" w:type="dxa"/>
          </w:tcPr>
          <w:p>
            <w:pPr>
              <w:pStyle w:val="TableText"/>
            </w:pPr>
            <w:r>
              <w:t xml:space="preserve">What it’s about: tiles, sealant, membrane, gutter, door sill.</w:t>
            </w:r>
          </w:p>
        </w:tc>
      </w:tr>
      <w:tr>
        <w:trPr>
          <w:cantSplit/>
        </w:trPr>
        <w:tc>
          <w:tcPr>
            <w:tcW w:w="2400" w:type="dxa"/>
          </w:tcPr>
          <w:p>
            <w:pPr>
              <w:pStyle w:val="TableText"/>
            </w:pPr>
            <w:r>
              <w:rPr>
                <w:b/>
                <w:bCs/>
              </w:rPr>
              <w:t xml:space="preserve">What was seen</w:t>
            </w:r>
          </w:p>
        </w:tc>
        <w:tc>
          <w:tcPr>
            <w:tcW w:w="7466" w:type="dxa"/>
          </w:tcPr>
          <w:p>
            <w:pPr>
              <w:pStyle w:val="TableText"/>
            </w:pPr>
            <w:r>
              <w:t xml:space="preserve">A plain description of the fact, not the conclusion.</w:t>
            </w:r>
          </w:p>
        </w:tc>
      </w:tr>
      <w:tr>
        <w:trPr>
          <w:cantSplit/>
        </w:trPr>
        <w:tc>
          <w:tcPr>
            <w:tcW w:w="2400" w:type="dxa"/>
          </w:tcPr>
          <w:p>
            <w:pPr>
              <w:pStyle w:val="TableText"/>
            </w:pPr>
            <w:r>
              <w:rPr>
                <w:b/>
                <w:bCs/>
              </w:rPr>
              <w:t xml:space="preserve">Evidence</w:t>
            </w:r>
          </w:p>
        </w:tc>
        <w:tc>
          <w:tcPr>
            <w:tcW w:w="7466" w:type="dxa"/>
          </w:tcPr>
          <w:p>
            <w:pPr>
              <w:pStyle w:val="TableText"/>
            </w:pPr>
            <w:r>
              <w:t xml:space="preserve">Photo numbers, sketch, voice note.</w:t>
            </w:r>
          </w:p>
        </w:tc>
      </w:tr>
      <w:tr>
        <w:trPr>
          <w:cantSplit/>
        </w:trPr>
        <w:tc>
          <w:tcPr>
            <w:tcW w:w="2400" w:type="dxa"/>
          </w:tcPr>
          <w:p>
            <w:pPr>
              <w:pStyle w:val="TableText"/>
            </w:pPr>
            <w:r>
              <w:rPr>
                <w:b/>
                <w:bCs/>
              </w:rPr>
              <w:t xml:space="preserve">Reading</w:t>
            </w:r>
          </w:p>
        </w:tc>
        <w:tc>
          <w:tcPr>
            <w:tcW w:w="7466" w:type="dxa"/>
          </w:tcPr>
          <w:p>
            <w:pPr>
              <w:pStyle w:val="TableText"/>
            </w:pPr>
            <w:r>
              <w:t xml:space="preserve">Value, unit, instrument or method, and where it was taken.</w:t>
            </w:r>
          </w:p>
        </w:tc>
      </w:tr>
      <w:tr>
        <w:trPr>
          <w:cantSplit/>
        </w:trPr>
        <w:tc>
          <w:tcPr>
            <w:tcW w:w="2400" w:type="dxa"/>
          </w:tcPr>
          <w:p>
            <w:pPr>
              <w:pStyle w:val="TableText"/>
            </w:pPr>
            <w:r>
              <w:rPr>
                <w:b/>
                <w:bCs/>
              </w:rPr>
              <w:t xml:space="preserve">Limitation</w:t>
            </w:r>
          </w:p>
        </w:tc>
        <w:tc>
          <w:tcPr>
            <w:tcW w:w="7466" w:type="dxa"/>
          </w:tcPr>
          <w:p>
            <w:pPr>
              <w:pStyle w:val="TableText"/>
            </w:pPr>
            <w:r>
              <w:t xml:space="preserve">What couldn’t be seen, reached or tested here, and why.</w:t>
            </w:r>
          </w:p>
        </w:tc>
      </w:tr>
      <w:tr>
        <w:trPr>
          <w:cantSplit/>
        </w:trPr>
        <w:tc>
          <w:tcPr>
            <w:tcW w:w="2400" w:type="dxa"/>
          </w:tcPr>
          <w:p>
            <w:pPr>
              <w:pStyle w:val="TableText"/>
            </w:pPr>
            <w:r>
              <w:rPr>
                <w:b/>
                <w:bCs/>
              </w:rPr>
              <w:t xml:space="preserve">Follow-up</w:t>
            </w:r>
          </w:p>
        </w:tc>
        <w:tc>
          <w:tcPr>
            <w:tcW w:w="7466" w:type="dxa"/>
          </w:tcPr>
          <w:p>
            <w:pPr>
              <w:pStyle w:val="TableText"/>
            </w:pPr>
            <w:r>
              <w:t xml:space="preserve">Anything needing another visit, a test or a specialist.</w:t>
            </w:r>
          </w:p>
        </w:tc>
      </w:tr>
    </w:tbl>
    <w:p>
      <w:pPr>
        <w:sectPr>
          <w:footerReference w:type="default" r:id="rId4"/>
          <w:type w:val="nextPage"/>
          <w:pgSz w:w="11906" w:h="16838"/>
          <w:pgMar w:top="1020" w:right="1020" w:bottom="1020" w:left="1020" w:header="567" w:footer="454" w:gutter="0"/>
        </w:sectPr>
      </w:pPr>
      <w:r/>
    </w:p>
    <w:p>
      <w:pPr>
        <w:pStyle w:val="Heading1"/>
      </w:pPr>
      <w:r>
        <w:t xml:space="preserve">Capture sheet</w:t>
      </w:r>
    </w:p>
    <w:p>
      <w:pPr>
        <w:pStyle w:val="Fill"/>
      </w:pPr>
      <w:r>
        <w:t xml:space="preserve">Job reference</w:t>
        <w:tab/>
        <w:tab/>
        <w:t xml:space="preserve">Site</w:t>
        <w:tab/>
        <w:tab/>
        <w:t xml:space="preserve">Date</w:t>
        <w:tab/>
      </w:r>
    </w:p>
    <w:p>
      <w:pPr>
        <w:pStyle w:val="Fill"/>
      </w:pPr>
      <w:r>
        <w:t xml:space="preserve">Captured by</w:t>
        <w:tab/>
        <w:tab/>
        <w:t xml:space="preserve">Page</w:t>
        <w:tab/>
        <w:tab/>
        <w:t xml:space="preserve">of</w:t>
        <w:tab/>
      </w:r>
    </w:p>
    <w:tbl>
      <w:tblPr>
        <w:tblW w:w="14798"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800"/>
        <w:gridCol w:w="2100"/>
        <w:gridCol w:w="1300"/>
        <w:gridCol w:w="3100"/>
        <w:gridCol w:w="1400"/>
        <w:gridCol w:w="2200"/>
        <w:gridCol w:w="2100"/>
        <w:gridCol w:w="1798"/>
      </w:tblGrid>
      <w:tr>
        <w:trPr>
          <w:cantSplit/>
          <w:tblHeader/>
        </w:trPr>
        <w:tc>
          <w:tcPr>
            <w:tcW w:w="800" w:type="dxa"/>
            <w:shd w:val="clear" w:color="auto" w:fill="FCEC9F"/>
          </w:tcPr>
          <w:p>
            <w:pPr>
              <w:pStyle w:val="TableText"/>
            </w:pPr>
            <w:r>
              <w:rPr>
                <w:b/>
                <w:bCs/>
                <w:sz w:val="17"/>
                <w:szCs w:val="17"/>
              </w:rPr>
              <w:t xml:space="preserve">ID</w:t>
            </w:r>
          </w:p>
        </w:tc>
        <w:tc>
          <w:tcPr>
            <w:tcW w:w="2100" w:type="dxa"/>
            <w:shd w:val="clear" w:color="auto" w:fill="FCEC9F"/>
          </w:tcPr>
          <w:p>
            <w:pPr>
              <w:pStyle w:val="TableText"/>
            </w:pPr>
            <w:r>
              <w:rPr>
                <w:b/>
                <w:bCs/>
                <w:sz w:val="17"/>
                <w:szCs w:val="17"/>
              </w:rPr>
              <w:t xml:space="preserve">Location</w:t>
            </w:r>
          </w:p>
        </w:tc>
        <w:tc>
          <w:tcPr>
            <w:tcW w:w="1300" w:type="dxa"/>
            <w:shd w:val="clear" w:color="auto" w:fill="FCEC9F"/>
          </w:tcPr>
          <w:p>
            <w:pPr>
              <w:pStyle w:val="TableText"/>
            </w:pPr>
            <w:r>
              <w:rPr>
                <w:b/>
                <w:bCs/>
                <w:sz w:val="17"/>
                <w:szCs w:val="17"/>
              </w:rPr>
              <w:t xml:space="preserve">Element</w:t>
            </w:r>
          </w:p>
        </w:tc>
        <w:tc>
          <w:tcPr>
            <w:tcW w:w="3100" w:type="dxa"/>
            <w:shd w:val="clear" w:color="auto" w:fill="FCEC9F"/>
          </w:tcPr>
          <w:p>
            <w:pPr>
              <w:pStyle w:val="TableText"/>
            </w:pPr>
            <w:r>
              <w:rPr>
                <w:b/>
                <w:bCs/>
                <w:sz w:val="17"/>
                <w:szCs w:val="17"/>
              </w:rPr>
              <w:t xml:space="preserve">What was seen</w:t>
            </w:r>
          </w:p>
        </w:tc>
        <w:tc>
          <w:tcPr>
            <w:tcW w:w="1400" w:type="dxa"/>
            <w:shd w:val="clear" w:color="auto" w:fill="FCEC9F"/>
          </w:tcPr>
          <w:p>
            <w:pPr>
              <w:pStyle w:val="TableText"/>
            </w:pPr>
            <w:r>
              <w:rPr>
                <w:b/>
                <w:bCs/>
                <w:sz w:val="17"/>
                <w:szCs w:val="17"/>
              </w:rPr>
              <w:t xml:space="preserve">Evidence (photos)</w:t>
            </w:r>
          </w:p>
        </w:tc>
        <w:tc>
          <w:tcPr>
            <w:tcW w:w="2200" w:type="dxa"/>
            <w:shd w:val="clear" w:color="auto" w:fill="FCEC9F"/>
          </w:tcPr>
          <w:p>
            <w:pPr>
              <w:pStyle w:val="TableText"/>
            </w:pPr>
            <w:r>
              <w:rPr>
                <w:b/>
                <w:bCs/>
                <w:sz w:val="17"/>
                <w:szCs w:val="17"/>
              </w:rPr>
              <w:t xml:space="preserve">Reading (value, unit, instrument, where)</w:t>
            </w:r>
          </w:p>
        </w:tc>
        <w:tc>
          <w:tcPr>
            <w:tcW w:w="2100" w:type="dxa"/>
            <w:shd w:val="clear" w:color="auto" w:fill="FCEC9F"/>
          </w:tcPr>
          <w:p>
            <w:pPr>
              <w:pStyle w:val="TableText"/>
            </w:pPr>
            <w:r>
              <w:rPr>
                <w:b/>
                <w:bCs/>
                <w:sz w:val="17"/>
                <w:szCs w:val="17"/>
              </w:rPr>
              <w:t xml:space="preserve">Limitation</w:t>
            </w:r>
          </w:p>
        </w:tc>
        <w:tc>
          <w:tcPr>
            <w:tcW w:w="1798" w:type="dxa"/>
            <w:shd w:val="clear" w:color="auto" w:fill="FCEC9F"/>
          </w:tcPr>
          <w:p>
            <w:pPr>
              <w:pStyle w:val="TableText"/>
            </w:pPr>
            <w:r>
              <w:rPr>
                <w:b/>
                <w:bCs/>
                <w:sz w:val="17"/>
                <w:szCs w:val="17"/>
              </w:rPr>
              <w:t xml:space="preserve">Follow-up</w:t>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Height w:val="640" w:hRule="atLeast"/>
        </w:trPr>
        <w:tc>
          <w:tcPr>
            <w:tcW w:w="800" w:type="dxa"/>
          </w:tcPr>
          <w:p>
            <w:pPr>
              <w:pStyle w:val="TableText"/>
            </w:pPr>
            <w:r/>
          </w:p>
        </w:tc>
        <w:tc>
          <w:tcPr>
            <w:tcW w:w="2100" w:type="dxa"/>
          </w:tcPr>
          <w:p>
            <w:pPr>
              <w:pStyle w:val="TableText"/>
            </w:pPr>
            <w:r/>
          </w:p>
        </w:tc>
        <w:tc>
          <w:tcPr>
            <w:tcW w:w="1300" w:type="dxa"/>
          </w:tcPr>
          <w:p>
            <w:pPr>
              <w:pStyle w:val="TableText"/>
            </w:pPr>
            <w:r/>
          </w:p>
        </w:tc>
        <w:tc>
          <w:tcPr>
            <w:tcW w:w="3100" w:type="dxa"/>
          </w:tcPr>
          <w:p>
            <w:pPr>
              <w:pStyle w:val="TableText"/>
            </w:pPr>
            <w:r/>
          </w:p>
        </w:tc>
        <w:tc>
          <w:tcPr>
            <w:tcW w:w="1400" w:type="dxa"/>
          </w:tcPr>
          <w:p>
            <w:pPr>
              <w:pStyle w:val="TableText"/>
            </w:pPr>
            <w:r/>
          </w:p>
        </w:tc>
        <w:tc>
          <w:tcPr>
            <w:tcW w:w="2200" w:type="dxa"/>
          </w:tcPr>
          <w:p>
            <w:pPr>
              <w:pStyle w:val="TableText"/>
            </w:pPr>
            <w:r/>
          </w:p>
        </w:tc>
        <w:tc>
          <w:tcPr>
            <w:tcW w:w="2100" w:type="dxa"/>
          </w:tcPr>
          <w:p>
            <w:pPr>
              <w:pStyle w:val="TableText"/>
            </w:pPr>
            <w:r/>
          </w:p>
        </w:tc>
        <w:tc>
          <w:tcPr>
            <w:tcW w:w="1798" w:type="dxa"/>
          </w:tcPr>
          <w:p>
            <w:pPr>
              <w:pStyle w:val="TableText"/>
            </w:pPr>
            <w:r/>
          </w:p>
        </w:tc>
      </w:tr>
    </w:tbl>
    <w:p>
      <w:pPr>
        <w:pStyle w:val="Heading1"/>
        <w:pageBreakBefore/>
      </w:pPr>
      <w:r>
        <w:t xml:space="preserve">Limitations log</w:t>
      </w:r>
    </w:p>
    <w:p>
      <w:r>
        <w:t xml:space="preserve">What you couldn’t see, reach or test is one of the most important parts of the report. Write each one down as you hit it.</w:t>
      </w:r>
    </w:p>
    <w:tbl>
      <w:tblPr>
        <w:tblW w:w="14798"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1700"/>
        <w:gridCol w:w="5900"/>
        <w:gridCol w:w="4300"/>
        <w:gridCol w:w="2898"/>
      </w:tblGrid>
      <w:tr>
        <w:trPr>
          <w:cantSplit/>
          <w:tblHeader/>
        </w:trPr>
        <w:tc>
          <w:tcPr>
            <w:tcW w:w="1700" w:type="dxa"/>
            <w:shd w:val="clear" w:color="auto" w:fill="FCEC9F"/>
          </w:tcPr>
          <w:p>
            <w:pPr>
              <w:pStyle w:val="TableText"/>
            </w:pPr>
            <w:r>
              <w:rPr>
                <w:b/>
                <w:bCs/>
                <w:sz w:val="17"/>
                <w:szCs w:val="17"/>
              </w:rPr>
              <w:t xml:space="preserve">Observation ID</w:t>
            </w:r>
          </w:p>
        </w:tc>
        <w:tc>
          <w:tcPr>
            <w:tcW w:w="5900" w:type="dxa"/>
            <w:shd w:val="clear" w:color="auto" w:fill="FCEC9F"/>
          </w:tcPr>
          <w:p>
            <w:pPr>
              <w:pStyle w:val="TableText"/>
            </w:pPr>
            <w:r>
              <w:rPr>
                <w:b/>
                <w:bCs/>
                <w:sz w:val="17"/>
                <w:szCs w:val="17"/>
              </w:rPr>
              <w:t xml:space="preserve">What couldn’t be seen, reached or tested</w:t>
            </w:r>
          </w:p>
        </w:tc>
        <w:tc>
          <w:tcPr>
            <w:tcW w:w="4300" w:type="dxa"/>
            <w:shd w:val="clear" w:color="auto" w:fill="FCEC9F"/>
          </w:tcPr>
          <w:p>
            <w:pPr>
              <w:pStyle w:val="TableText"/>
            </w:pPr>
            <w:r>
              <w:rPr>
                <w:b/>
                <w:bCs/>
                <w:sz w:val="17"/>
                <w:szCs w:val="17"/>
              </w:rPr>
              <w:t xml:space="preserve">Why</w:t>
            </w:r>
          </w:p>
        </w:tc>
        <w:tc>
          <w:tcPr>
            <w:tcW w:w="2898" w:type="dxa"/>
            <w:shd w:val="clear" w:color="auto" w:fill="FCEC9F"/>
          </w:tcPr>
          <w:p>
            <w:pPr>
              <w:pStyle w:val="TableText"/>
            </w:pPr>
            <w:r>
              <w:rPr>
                <w:b/>
                <w:bCs/>
                <w:sz w:val="17"/>
                <w:szCs w:val="17"/>
              </w:rPr>
              <w:t xml:space="preserve">Follow-up needed?</w:t>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r>
        <w:trPr>
          <w:cantSplit/>
          <w:trHeight w:val="640" w:hRule="atLeast"/>
        </w:trPr>
        <w:tc>
          <w:tcPr>
            <w:tcW w:w="1700" w:type="dxa"/>
          </w:tcPr>
          <w:p>
            <w:pPr>
              <w:pStyle w:val="TableText"/>
            </w:pPr>
            <w:r/>
          </w:p>
        </w:tc>
        <w:tc>
          <w:tcPr>
            <w:tcW w:w="5900" w:type="dxa"/>
          </w:tcPr>
          <w:p>
            <w:pPr>
              <w:pStyle w:val="TableText"/>
            </w:pPr>
            <w:r/>
          </w:p>
        </w:tc>
        <w:tc>
          <w:tcPr>
            <w:tcW w:w="4300" w:type="dxa"/>
          </w:tcPr>
          <w:p>
            <w:pPr>
              <w:pStyle w:val="TableText"/>
            </w:pPr>
            <w:r/>
          </w:p>
        </w:tc>
        <w:tc>
          <w:tcPr>
            <w:tcW w:w="2898" w:type="dxa"/>
          </w:tcPr>
          <w:p>
            <w:pPr>
              <w:pStyle w:val="TableText"/>
            </w:pPr>
            <w:r/>
          </w:p>
        </w:tc>
      </w:tr>
    </w:tbl>
    <w:p>
      <w:pPr>
        <w:pStyle w:val="Heading1"/>
        <w:pageBreakBefore/>
      </w:pPr>
      <w:r>
        <w:t xml:space="preserve">Example capture sheet</w:t>
      </w:r>
    </w:p>
    <w:p>
      <w:pPr>
        <w:pStyle w:val="Banner"/>
      </w:pPr>
      <w:r>
        <w:t xml:space="preserve">ILLUSTRATIVE EXAMPLE: invented to show the structure. Not a real inspection, property or finding.</w:t>
      </w:r>
    </w:p>
    <w:p>
      <w:pPr>
        <w:pStyle w:val="Small"/>
      </w:pPr>
      <w:r>
        <w:t xml:space="preserve">Before, in the notebook: ‘U4 balc – tiles drummy nr door, sealant gone E side, stain below bed 2 approx 600x400, 28??, no roof access’, plus 48 photos in the order they were taken. After, captured properly:</w:t>
      </w:r>
    </w:p>
    <w:tbl>
      <w:tblPr>
        <w:tblW w:w="14798"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800"/>
        <w:gridCol w:w="2100"/>
        <w:gridCol w:w="1300"/>
        <w:gridCol w:w="3100"/>
        <w:gridCol w:w="1400"/>
        <w:gridCol w:w="2200"/>
        <w:gridCol w:w="2100"/>
        <w:gridCol w:w="1798"/>
      </w:tblGrid>
      <w:tr>
        <w:trPr>
          <w:cantSplit/>
          <w:tblHeader/>
        </w:trPr>
        <w:tc>
          <w:tcPr>
            <w:tcW w:w="800" w:type="dxa"/>
            <w:shd w:val="clear" w:color="auto" w:fill="FCEC9F"/>
          </w:tcPr>
          <w:p>
            <w:pPr>
              <w:pStyle w:val="TableText"/>
            </w:pPr>
            <w:r>
              <w:rPr>
                <w:b/>
                <w:bCs/>
                <w:sz w:val="17"/>
                <w:szCs w:val="17"/>
              </w:rPr>
              <w:t xml:space="preserve">ID</w:t>
            </w:r>
          </w:p>
        </w:tc>
        <w:tc>
          <w:tcPr>
            <w:tcW w:w="2100" w:type="dxa"/>
            <w:shd w:val="clear" w:color="auto" w:fill="FCEC9F"/>
          </w:tcPr>
          <w:p>
            <w:pPr>
              <w:pStyle w:val="TableText"/>
            </w:pPr>
            <w:r>
              <w:rPr>
                <w:b/>
                <w:bCs/>
                <w:sz w:val="17"/>
                <w:szCs w:val="17"/>
              </w:rPr>
              <w:t xml:space="preserve">Location</w:t>
            </w:r>
          </w:p>
        </w:tc>
        <w:tc>
          <w:tcPr>
            <w:tcW w:w="1300" w:type="dxa"/>
            <w:shd w:val="clear" w:color="auto" w:fill="FCEC9F"/>
          </w:tcPr>
          <w:p>
            <w:pPr>
              <w:pStyle w:val="TableText"/>
            </w:pPr>
            <w:r>
              <w:rPr>
                <w:b/>
                <w:bCs/>
                <w:sz w:val="17"/>
                <w:szCs w:val="17"/>
              </w:rPr>
              <w:t xml:space="preserve">Element</w:t>
            </w:r>
          </w:p>
        </w:tc>
        <w:tc>
          <w:tcPr>
            <w:tcW w:w="3100" w:type="dxa"/>
            <w:shd w:val="clear" w:color="auto" w:fill="FCEC9F"/>
          </w:tcPr>
          <w:p>
            <w:pPr>
              <w:pStyle w:val="TableText"/>
            </w:pPr>
            <w:r>
              <w:rPr>
                <w:b/>
                <w:bCs/>
                <w:sz w:val="17"/>
                <w:szCs w:val="17"/>
              </w:rPr>
              <w:t xml:space="preserve">What was seen</w:t>
            </w:r>
          </w:p>
        </w:tc>
        <w:tc>
          <w:tcPr>
            <w:tcW w:w="1400" w:type="dxa"/>
            <w:shd w:val="clear" w:color="auto" w:fill="FCEC9F"/>
          </w:tcPr>
          <w:p>
            <w:pPr>
              <w:pStyle w:val="TableText"/>
            </w:pPr>
            <w:r>
              <w:rPr>
                <w:b/>
                <w:bCs/>
                <w:sz w:val="17"/>
                <w:szCs w:val="17"/>
              </w:rPr>
              <w:t xml:space="preserve">Evidence (photos)</w:t>
            </w:r>
          </w:p>
        </w:tc>
        <w:tc>
          <w:tcPr>
            <w:tcW w:w="2200" w:type="dxa"/>
            <w:shd w:val="clear" w:color="auto" w:fill="FCEC9F"/>
          </w:tcPr>
          <w:p>
            <w:pPr>
              <w:pStyle w:val="TableText"/>
            </w:pPr>
            <w:r>
              <w:rPr>
                <w:b/>
                <w:bCs/>
                <w:sz w:val="17"/>
                <w:szCs w:val="17"/>
              </w:rPr>
              <w:t xml:space="preserve">Reading (value, unit, instrument, where)</w:t>
            </w:r>
          </w:p>
        </w:tc>
        <w:tc>
          <w:tcPr>
            <w:tcW w:w="2100" w:type="dxa"/>
            <w:shd w:val="clear" w:color="auto" w:fill="FCEC9F"/>
          </w:tcPr>
          <w:p>
            <w:pPr>
              <w:pStyle w:val="TableText"/>
            </w:pPr>
            <w:r>
              <w:rPr>
                <w:b/>
                <w:bCs/>
                <w:sz w:val="17"/>
                <w:szCs w:val="17"/>
              </w:rPr>
              <w:t xml:space="preserve">Limitation</w:t>
            </w:r>
          </w:p>
        </w:tc>
        <w:tc>
          <w:tcPr>
            <w:tcW w:w="1798" w:type="dxa"/>
            <w:shd w:val="clear" w:color="auto" w:fill="FCEC9F"/>
          </w:tcPr>
          <w:p>
            <w:pPr>
              <w:pStyle w:val="TableText"/>
            </w:pPr>
            <w:r>
              <w:rPr>
                <w:b/>
                <w:bCs/>
                <w:sz w:val="17"/>
                <w:szCs w:val="17"/>
              </w:rPr>
              <w:t xml:space="preserve">Follow-up</w:t>
            </w:r>
          </w:p>
        </w:tc>
      </w:tr>
      <w:tr>
        <w:trPr>
          <w:cantSplit/>
        </w:trPr>
        <w:tc>
          <w:tcPr>
            <w:tcW w:w="800" w:type="dxa"/>
          </w:tcPr>
          <w:p>
            <w:pPr>
              <w:pStyle w:val="TableText"/>
            </w:pPr>
            <w:r>
              <w:rPr>
                <w:b/>
                <w:bCs/>
              </w:rPr>
              <w:t xml:space="preserve">O-01</w:t>
            </w:r>
          </w:p>
        </w:tc>
        <w:tc>
          <w:tcPr>
            <w:tcW w:w="2100" w:type="dxa"/>
          </w:tcPr>
          <w:p>
            <w:pPr>
              <w:pStyle w:val="TableText"/>
            </w:pPr>
            <w:r>
              <w:t xml:space="preserve">Balcony, Unit 4, in front of the sliding door</w:t>
            </w:r>
          </w:p>
        </w:tc>
        <w:tc>
          <w:tcPr>
            <w:tcW w:w="1300" w:type="dxa"/>
          </w:tcPr>
          <w:p>
            <w:pPr>
              <w:pStyle w:val="TableText"/>
            </w:pPr>
            <w:r>
              <w:t xml:space="preserve">Floor tiles</w:t>
            </w:r>
          </w:p>
        </w:tc>
        <w:tc>
          <w:tcPr>
            <w:tcW w:w="3100" w:type="dxa"/>
          </w:tcPr>
          <w:p>
            <w:pPr>
              <w:pStyle w:val="TableText"/>
            </w:pPr>
            <w:r>
              <w:t xml:space="preserve">Hollow sound when tapped, across about 0.5 m²</w:t>
            </w:r>
          </w:p>
        </w:tc>
        <w:tc>
          <w:tcPr>
            <w:tcW w:w="1400" w:type="dxa"/>
          </w:tcPr>
          <w:p>
            <w:pPr>
              <w:pStyle w:val="TableText"/>
            </w:pPr>
            <w:r>
              <w:t xml:space="preserve">P-03 to P-06</w:t>
            </w:r>
          </w:p>
        </w:tc>
        <w:tc>
          <w:tcPr>
            <w:tcW w:w="2200" w:type="dxa"/>
          </w:tcPr>
          <w:p>
            <w:pPr>
              <w:pStyle w:val="TableText"/>
            </w:pPr>
            <w:r/>
          </w:p>
        </w:tc>
        <w:tc>
          <w:tcPr>
            <w:tcW w:w="2100" w:type="dxa"/>
          </w:tcPr>
          <w:p>
            <w:pPr>
              <w:pStyle w:val="TableText"/>
            </w:pPr>
            <w:r>
              <w:t xml:space="preserve">Pot plants not moved. Tiles under them not checked.</w:t>
            </w:r>
          </w:p>
        </w:tc>
        <w:tc>
          <w:tcPr>
            <w:tcW w:w="1798" w:type="dxa"/>
          </w:tcPr>
          <w:p>
            <w:pPr>
              <w:pStyle w:val="TableText"/>
            </w:pPr>
            <w:r/>
          </w:p>
        </w:tc>
      </w:tr>
      <w:tr>
        <w:trPr>
          <w:cantSplit/>
        </w:trPr>
        <w:tc>
          <w:tcPr>
            <w:tcW w:w="800" w:type="dxa"/>
          </w:tcPr>
          <w:p>
            <w:pPr>
              <w:pStyle w:val="TableText"/>
            </w:pPr>
            <w:r>
              <w:rPr>
                <w:b/>
                <w:bCs/>
              </w:rPr>
              <w:t xml:space="preserve">O-02</w:t>
            </w:r>
          </w:p>
        </w:tc>
        <w:tc>
          <w:tcPr>
            <w:tcW w:w="2100" w:type="dxa"/>
          </w:tcPr>
          <w:p>
            <w:pPr>
              <w:pStyle w:val="TableText"/>
            </w:pPr>
            <w:r>
              <w:t xml:space="preserve">Balcony, Unit 4, east wall where it meets the floor</w:t>
            </w:r>
          </w:p>
        </w:tc>
        <w:tc>
          <w:tcPr>
            <w:tcW w:w="1300" w:type="dxa"/>
          </w:tcPr>
          <w:p>
            <w:pPr>
              <w:pStyle w:val="TableText"/>
            </w:pPr>
            <w:r>
              <w:t xml:space="preserve">Sealant</w:t>
            </w:r>
          </w:p>
        </w:tc>
        <w:tc>
          <w:tcPr>
            <w:tcW w:w="3100" w:type="dxa"/>
          </w:tcPr>
          <w:p>
            <w:pPr>
              <w:pStyle w:val="TableText"/>
            </w:pPr>
            <w:r>
              <w:t xml:space="preserve">Sealant cracked and separated along about 1.2 m</w:t>
            </w:r>
          </w:p>
        </w:tc>
        <w:tc>
          <w:tcPr>
            <w:tcW w:w="1400" w:type="dxa"/>
          </w:tcPr>
          <w:p>
            <w:pPr>
              <w:pStyle w:val="TableText"/>
            </w:pPr>
            <w:r>
              <w:t xml:space="preserve">P-07 to P-10</w:t>
            </w:r>
          </w:p>
        </w:tc>
        <w:tc>
          <w:tcPr>
            <w:tcW w:w="2200" w:type="dxa"/>
          </w:tcPr>
          <w:p>
            <w:pPr>
              <w:pStyle w:val="TableText"/>
            </w:pPr>
            <w:r/>
          </w:p>
        </w:tc>
        <w:tc>
          <w:tcPr>
            <w:tcW w:w="2100" w:type="dxa"/>
          </w:tcPr>
          <w:p>
            <w:pPr>
              <w:pStyle w:val="TableText"/>
            </w:pPr>
            <w:r/>
          </w:p>
        </w:tc>
        <w:tc>
          <w:tcPr>
            <w:tcW w:w="1798" w:type="dxa"/>
          </w:tcPr>
          <w:p>
            <w:pPr>
              <w:pStyle w:val="TableText"/>
            </w:pPr>
            <w:r/>
          </w:p>
        </w:tc>
      </w:tr>
      <w:tr>
        <w:trPr>
          <w:cantSplit/>
        </w:trPr>
        <w:tc>
          <w:tcPr>
            <w:tcW w:w="800" w:type="dxa"/>
          </w:tcPr>
          <w:p>
            <w:pPr>
              <w:pStyle w:val="TableText"/>
            </w:pPr>
            <w:r>
              <w:rPr>
                <w:b/>
                <w:bCs/>
              </w:rPr>
              <w:t xml:space="preserve">O-03</w:t>
            </w:r>
          </w:p>
        </w:tc>
        <w:tc>
          <w:tcPr>
            <w:tcW w:w="2100" w:type="dxa"/>
          </w:tcPr>
          <w:p>
            <w:pPr>
              <w:pStyle w:val="TableText"/>
            </w:pPr>
            <w:r>
              <w:t xml:space="preserve">Unit 2, bedroom 2 ceiling, below the balcony</w:t>
            </w:r>
          </w:p>
        </w:tc>
        <w:tc>
          <w:tcPr>
            <w:tcW w:w="1300" w:type="dxa"/>
          </w:tcPr>
          <w:p>
            <w:pPr>
              <w:pStyle w:val="TableText"/>
            </w:pPr>
            <w:r>
              <w:t xml:space="preserve">Ceiling</w:t>
            </w:r>
          </w:p>
        </w:tc>
        <w:tc>
          <w:tcPr>
            <w:tcW w:w="3100" w:type="dxa"/>
          </w:tcPr>
          <w:p>
            <w:pPr>
              <w:pStyle w:val="TableText"/>
            </w:pPr>
            <w:r>
              <w:t xml:space="preserve">Water stain about 600 × 400 mm</w:t>
            </w:r>
          </w:p>
        </w:tc>
        <w:tc>
          <w:tcPr>
            <w:tcW w:w="1400" w:type="dxa"/>
          </w:tcPr>
          <w:p>
            <w:pPr>
              <w:pStyle w:val="TableText"/>
            </w:pPr>
            <w:r>
              <w:t xml:space="preserve">P-11 to P-13</w:t>
            </w:r>
          </w:p>
        </w:tc>
        <w:tc>
          <w:tcPr>
            <w:tcW w:w="2200" w:type="dxa"/>
          </w:tcPr>
          <w:p>
            <w:pPr>
              <w:pStyle w:val="TableText"/>
            </w:pPr>
            <w:r>
              <w:t xml:space="preserve">Moisture meter, relative reading, higher than surrounding ceiling, centre of stain</w:t>
            </w:r>
          </w:p>
        </w:tc>
        <w:tc>
          <w:tcPr>
            <w:tcW w:w="2100" w:type="dxa"/>
          </w:tcPr>
          <w:p>
            <w:pPr>
              <w:pStyle w:val="TableText"/>
            </w:pPr>
            <w:r>
              <w:t xml:space="preserve">Relative reading only, not a moisture content</w:t>
            </w:r>
          </w:p>
        </w:tc>
        <w:tc>
          <w:tcPr>
            <w:tcW w:w="1798" w:type="dxa"/>
          </w:tcPr>
          <w:p>
            <w:pPr>
              <w:pStyle w:val="TableText"/>
            </w:pPr>
            <w:r>
              <w:t xml:space="preserve">Re-check after a dry spell</w:t>
            </w:r>
          </w:p>
        </w:tc>
      </w:tr>
      <w:tr>
        <w:trPr>
          <w:cantSplit/>
        </w:trPr>
        <w:tc>
          <w:tcPr>
            <w:tcW w:w="800" w:type="dxa"/>
          </w:tcPr>
          <w:p>
            <w:pPr>
              <w:pStyle w:val="TableText"/>
            </w:pPr>
            <w:r>
              <w:rPr>
                <w:b/>
                <w:bCs/>
              </w:rPr>
              <w:t xml:space="preserve">O-04</w:t>
            </w:r>
          </w:p>
        </w:tc>
        <w:tc>
          <w:tcPr>
            <w:tcW w:w="2100" w:type="dxa"/>
          </w:tcPr>
          <w:p>
            <w:pPr>
              <w:pStyle w:val="TableText"/>
            </w:pPr>
            <w:r>
              <w:t xml:space="preserve">Roof above Unit 4</w:t>
            </w:r>
          </w:p>
        </w:tc>
        <w:tc>
          <w:tcPr>
            <w:tcW w:w="1300" w:type="dxa"/>
          </w:tcPr>
          <w:p>
            <w:pPr>
              <w:pStyle w:val="TableText"/>
            </w:pPr>
            <w:r>
              <w:t xml:space="preserve">Roof</w:t>
            </w:r>
          </w:p>
        </w:tc>
        <w:tc>
          <w:tcPr>
            <w:tcW w:w="3100" w:type="dxa"/>
          </w:tcPr>
          <w:p>
            <w:pPr>
              <w:pStyle w:val="TableText"/>
            </w:pPr>
            <w:r>
              <w:t xml:space="preserve">Not inspected</w:t>
            </w:r>
          </w:p>
        </w:tc>
        <w:tc>
          <w:tcPr>
            <w:tcW w:w="1400" w:type="dxa"/>
          </w:tcPr>
          <w:p>
            <w:pPr>
              <w:pStyle w:val="TableText"/>
            </w:pPr>
            <w:r/>
          </w:p>
        </w:tc>
        <w:tc>
          <w:tcPr>
            <w:tcW w:w="2200" w:type="dxa"/>
          </w:tcPr>
          <w:p>
            <w:pPr>
              <w:pStyle w:val="TableText"/>
            </w:pPr>
            <w:r/>
          </w:p>
        </w:tc>
        <w:tc>
          <w:tcPr>
            <w:tcW w:w="2100" w:type="dxa"/>
          </w:tcPr>
          <w:p>
            <w:pPr>
              <w:pStyle w:val="TableText"/>
            </w:pPr>
            <w:r>
              <w:t xml:space="preserve">No access hatch found</w:t>
            </w:r>
          </w:p>
        </w:tc>
        <w:tc>
          <w:tcPr>
            <w:tcW w:w="1798" w:type="dxa"/>
          </w:tcPr>
          <w:p>
            <w:pPr>
              <w:pStyle w:val="TableText"/>
            </w:pPr>
            <w:r>
              <w:t xml:space="preserve">Arrange roof access with the building manager</w:t>
            </w:r>
          </w:p>
        </w:tc>
      </w:tr>
    </w:tbl>
    <w:p>
      <w:pPr>
        <w:spacing w:after="0"/>
      </w:pPr>
      <w:r/>
    </w:p>
    <w:p>
      <w:pPr>
        <w:pStyle w:val="Small"/>
        <w:sectPr>
          <w:footerReference w:type="default" r:id="rId4"/>
          <w:type w:val="nextPage"/>
          <w:pgSz w:w="16838" w:h="11906" w:orient="landscape"/>
          <w:pgMar w:top="1020" w:right="1020" w:bottom="1020" w:left="1020" w:header="567" w:footer="454" w:gutter="0"/>
        </w:sectPr>
      </w:pPr>
      <w:r>
        <w:t xml:space="preserve">In the report, O-01 and O-02 go under the Unit 4 balcony, O-03 under Unit 2, the limitations from O-01, O-03 and O-04 under Limitations, and the follow-ups under Further work. Conclusions and recommendations are written by the responsible inspector after reviewing all four, not by an AI assistant.</w:t>
      </w:r>
    </w:p>
    <w:p>
      <w:pPr>
        <w:pStyle w:val="Heading1"/>
      </w:pPr>
      <w:r>
        <w:t xml:space="preserve">Report preparation and review</w:t>
      </w:r>
    </w:p>
    <w:p>
      <w:pPr>
        <w:pStyle w:val="Heading2"/>
      </w:pPr>
      <w:r>
        <w:t xml:space="preserve">Preparing the draft</w:t>
      </w:r>
    </w:p>
    <w:p>
      <w:pPr>
        <w:pStyle w:val="Check"/>
      </w:pPr>
      <w:r>
        <w:rPr>
          <w:rFonts w:ascii="Segoe UI Symbol" w:hAnsi="Segoe UI Symbol" w:cs="Segoe UI Symbol"/>
          <w:sz w:val="22"/>
          <w:szCs w:val="22"/>
        </w:rPr>
        <w:t xml:space="preserve">☐</w:t>
      </w:r>
      <w:r>
        <w:tab/>
      </w:r>
      <w:r>
        <w:t xml:space="preserve">Original photos, notes, sketches and voice notes copied into 01 Originals, untouched.</w:t>
      </w:r>
    </w:p>
    <w:p>
      <w:pPr>
        <w:pStyle w:val="Check"/>
      </w:pPr>
      <w:r>
        <w:rPr>
          <w:rFonts w:ascii="Segoe UI Symbol" w:hAnsi="Segoe UI Symbol" w:cs="Segoe UI Symbol"/>
          <w:sz w:val="22"/>
          <w:szCs w:val="22"/>
        </w:rPr>
        <w:t xml:space="preserve">☐</w:t>
      </w:r>
      <w:r>
        <w:tab/>
      </w:r>
      <w:r>
        <w:t xml:space="preserve">Photos sorted by observation. The ID card photos divide them.</w:t>
      </w:r>
    </w:p>
    <w:p>
      <w:pPr>
        <w:pStyle w:val="Check"/>
      </w:pPr>
      <w:r>
        <w:rPr>
          <w:rFonts w:ascii="Segoe UI Symbol" w:hAnsi="Segoe UI Symbol" w:cs="Segoe UI Symbol"/>
          <w:sz w:val="22"/>
          <w:szCs w:val="22"/>
        </w:rPr>
        <w:t xml:space="preserve">☐</w:t>
      </w:r>
      <w:r>
        <w:tab/>
      </w:r>
      <w:r>
        <w:t xml:space="preserve">Working copies renamed by job, observation and photo, for example J-2391_O-03_P-11.jpg.</w:t>
      </w:r>
    </w:p>
    <w:p>
      <w:pPr>
        <w:pStyle w:val="Check"/>
      </w:pPr>
      <w:r>
        <w:rPr>
          <w:rFonts w:ascii="Segoe UI Symbol" w:hAnsi="Segoe UI Symbol" w:cs="Segoe UI Symbol"/>
          <w:sz w:val="22"/>
          <w:szCs w:val="22"/>
        </w:rPr>
        <w:t xml:space="preserve">☐</w:t>
      </w:r>
      <w:r>
        <w:tab/>
      </w:r>
      <w:r>
        <w:t xml:space="preserve">Every observation placed in a report section.</w:t>
      </w:r>
    </w:p>
    <w:p>
      <w:pPr>
        <w:pStyle w:val="Check"/>
      </w:pPr>
      <w:r>
        <w:rPr>
          <w:rFonts w:ascii="Segoe UI Symbol" w:hAnsi="Segoe UI Symbol" w:cs="Segoe UI Symbol"/>
          <w:sz w:val="22"/>
          <w:szCs w:val="22"/>
        </w:rPr>
        <w:t xml:space="preserve">☐</w:t>
      </w:r>
      <w:r>
        <w:tab/>
      </w:r>
      <w:r>
        <w:t xml:space="preserve">Every limitation copied into the Limitations section.</w:t>
      </w:r>
    </w:p>
    <w:p>
      <w:pPr>
        <w:pStyle w:val="Check"/>
      </w:pPr>
      <w:r>
        <w:rPr>
          <w:rFonts w:ascii="Segoe UI Symbol" w:hAnsi="Segoe UI Symbol" w:cs="Segoe UI Symbol"/>
          <w:sz w:val="22"/>
          <w:szCs w:val="22"/>
        </w:rPr>
        <w:t xml:space="preserve">☐</w:t>
      </w:r>
      <w:r>
        <w:tab/>
      </w:r>
      <w:r>
        <w:t xml:space="preserve">Follow-ups listed under Further work.</w:t>
      </w:r>
    </w:p>
    <w:p>
      <w:pPr>
        <w:pStyle w:val="Heading2"/>
      </w:pPr>
      <w:r>
        <w:t xml:space="preserve">Review, by a named reviewer</w:t>
      </w:r>
    </w:p>
    <w:p>
      <w:pPr>
        <w:pStyle w:val="Check"/>
      </w:pPr>
      <w:r>
        <w:rPr>
          <w:rFonts w:ascii="Segoe UI Symbol" w:hAnsi="Segoe UI Symbol" w:cs="Segoe UI Symbol"/>
          <w:sz w:val="22"/>
          <w:szCs w:val="22"/>
        </w:rPr>
        <w:t xml:space="preserve">☐</w:t>
      </w:r>
      <w:r>
        <w:tab/>
      </w:r>
      <w:r>
        <w:t xml:space="preserve">Every statement of fact traces back to an observation ID and its evidence.</w:t>
      </w:r>
    </w:p>
    <w:p>
      <w:pPr>
        <w:pStyle w:val="Check"/>
      </w:pPr>
      <w:r>
        <w:rPr>
          <w:rFonts w:ascii="Segoe UI Symbol" w:hAnsi="Segoe UI Symbol" w:cs="Segoe UI Symbol"/>
          <w:sz w:val="22"/>
          <w:szCs w:val="22"/>
        </w:rPr>
        <w:t xml:space="preserve">☐</w:t>
      </w:r>
      <w:r>
        <w:tab/>
      </w:r>
      <w:r>
        <w:t xml:space="preserve">Every photo caption matches what the photo actually shows.</w:t>
      </w:r>
    </w:p>
    <w:p>
      <w:pPr>
        <w:pStyle w:val="Check"/>
      </w:pPr>
      <w:r>
        <w:rPr>
          <w:rFonts w:ascii="Segoe UI Symbol" w:hAnsi="Segoe UI Symbol" w:cs="Segoe UI Symbol"/>
          <w:sz w:val="22"/>
          <w:szCs w:val="22"/>
        </w:rPr>
        <w:t xml:space="preserve">☐</w:t>
      </w:r>
      <w:r>
        <w:tab/>
      </w:r>
      <w:r>
        <w:t xml:space="preserve">Limitations are stated, not implied.</w:t>
      </w:r>
    </w:p>
    <w:p>
      <w:pPr>
        <w:pStyle w:val="Check"/>
      </w:pPr>
      <w:r>
        <w:rPr>
          <w:rFonts w:ascii="Segoe UI Symbol" w:hAnsi="Segoe UI Symbol" w:cs="Segoe UI Symbol"/>
          <w:sz w:val="22"/>
          <w:szCs w:val="22"/>
        </w:rPr>
        <w:t xml:space="preserve">☐</w:t>
      </w:r>
      <w:r>
        <w:tab/>
      </w:r>
      <w:r>
        <w:t xml:space="preserve">Conclusions and recommendations are the responsible person’s own, and stay within the scope of the job.</w:t>
      </w:r>
    </w:p>
    <w:p>
      <w:pPr>
        <w:pStyle w:val="Check"/>
      </w:pPr>
      <w:r>
        <w:rPr>
          <w:rFonts w:ascii="Segoe UI Symbol" w:hAnsi="Segoe UI Symbol" w:cs="Segoe UI Symbol"/>
          <w:sz w:val="22"/>
          <w:szCs w:val="22"/>
        </w:rPr>
        <w:t xml:space="preserve">☐</w:t>
      </w:r>
      <w:r>
        <w:tab/>
      </w:r>
      <w:r>
        <w:t xml:space="preserve">The report is as clear about what wasn’t done as what was.</w:t>
      </w:r>
    </w:p>
    <w:p>
      <w:pPr>
        <w:pStyle w:val="Fill"/>
      </w:pPr>
      <w:r>
        <w:t xml:space="preserve">Reviewed by</w:t>
        <w:tab/>
        <w:tab/>
        <w:t xml:space="preserve">Date</w:t>
        <w:tab/>
      </w:r>
    </w:p>
    <w:p>
      <w:pPr>
        <w:pStyle w:val="Heading2"/>
      </w:pPr>
      <w:r>
        <w:t xml:space="preserve">Issue</w:t>
      </w:r>
    </w:p>
    <w:p>
      <w:pPr>
        <w:pStyle w:val="Check"/>
      </w:pPr>
      <w:r>
        <w:rPr>
          <w:rFonts w:ascii="Segoe UI Symbol" w:hAnsi="Segoe UI Symbol" w:cs="Segoe UI Symbol"/>
          <w:sz w:val="22"/>
          <w:szCs w:val="22"/>
        </w:rPr>
        <w:t xml:space="preserve">☐</w:t>
      </w:r>
      <w:r>
        <w:tab/>
      </w:r>
      <w:r>
        <w:t xml:space="preserve">Issued as a PDF with a version number.</w:t>
      </w:r>
    </w:p>
    <w:p>
      <w:pPr>
        <w:pStyle w:val="Check"/>
      </w:pPr>
      <w:r>
        <w:rPr>
          <w:rFonts w:ascii="Segoe UI Symbol" w:hAnsi="Segoe UI Symbol" w:cs="Segoe UI Symbol"/>
          <w:sz w:val="22"/>
          <w:szCs w:val="22"/>
        </w:rPr>
        <w:t xml:space="preserve">☐</w:t>
      </w:r>
      <w:r>
        <w:tab/>
      </w:r>
      <w:r>
        <w:t xml:space="preserve">Issued version saved in 03 Report and never overwritten. Changes after issue get a new version and a note of what changed.</w:t>
      </w:r>
    </w:p>
    <w:p>
      <w:pPr>
        <w:pStyle w:val="Check"/>
      </w:pPr>
      <w:r>
        <w:rPr>
          <w:rFonts w:ascii="Segoe UI Symbol" w:hAnsi="Segoe UI Symbol" w:cs="Segoe UI Symbol"/>
          <w:sz w:val="22"/>
          <w:szCs w:val="22"/>
        </w:rPr>
        <w:t xml:space="preserve">☐</w:t>
      </w:r>
      <w:r>
        <w:tab/>
      </w:r>
      <w:r>
        <w:t xml:space="preserve">Job record updated: report issued, with the date.</w:t>
      </w:r>
    </w:p>
    <w:p>
      <w:pPr>
        <w:pStyle w:val="Heading1"/>
        <w:pageBreakBefore/>
      </w:pPr>
      <w:r>
        <w:t xml:space="preserve">AI drafting brief</w:t>
      </w:r>
    </w:p>
    <w:p>
      <w:r>
        <w:t xml:space="preserve">Paste this into an AI assistant along with your capture sheet and photo list. Before you do, check that the tool, and the way you use it, is acceptable to your customers: reports often contain names, addresses and photos of people’s homes.</w:t>
      </w:r>
    </w:p>
    <w:p>
      <w:pPr>
        <w:pStyle w:val="Small"/>
      </w:pPr>
      <w:r>
        <w:t xml:space="preserve">The assistant can organise and draft from what you captured. It can’t check the site, fill gaps, decide causes or sign anything off. The responsible person checks every fact against the originals before anything goes out.</w:t>
      </w:r>
    </w:p>
    <w:p>
      <w:pPr>
        <w:pStyle w:val="Code"/>
      </w:pPr>
      <w:r>
        <w:t xml:space="preserve">You are helping draft an inspection report from site capture notes.</w:t>
      </w:r>
    </w:p>
    <w:p>
      <w:pPr>
        <w:pStyle w:val="Code"/>
      </w:pPr>
      <w:r>
        <w:t xml:space="preserve"> </w:t>
      </w:r>
    </w:p>
    <w:p>
      <w:pPr>
        <w:pStyle w:val="Code"/>
      </w:pPr>
      <w:r>
        <w:t xml:space="preserve">Use only the information in the capture sheet and photo list below.</w:t>
      </w:r>
    </w:p>
    <w:p>
      <w:pPr>
        <w:pStyle w:val="Code"/>
      </w:pPr>
      <w:r>
        <w:t xml:space="preserve">Do not add observations, measurements, causes or recommendations</w:t>
      </w:r>
    </w:p>
    <w:p>
      <w:pPr>
        <w:pStyle w:val="Code"/>
      </w:pPr>
      <w:r>
        <w:t xml:space="preserve">that are not in the notes.</w:t>
      </w:r>
    </w:p>
    <w:p>
      <w:pPr>
        <w:pStyle w:val="Code"/>
      </w:pPr>
      <w:r>
        <w:t xml:space="preserve"> </w:t>
      </w:r>
    </w:p>
    <w:p>
      <w:pPr>
        <w:pStyle w:val="Code"/>
      </w:pPr>
      <w:r>
        <w:t xml:space="preserve">For each observation:</w:t>
      </w:r>
    </w:p>
    <w:p>
      <w:pPr>
        <w:pStyle w:val="Code"/>
      </w:pPr>
      <w:r>
        <w:t xml:space="preserve">- keep its ID (for example O-03) at the start of the paragraph</w:t>
      </w:r>
    </w:p>
    <w:p>
      <w:pPr>
        <w:pStyle w:val="Code"/>
      </w:pPr>
      <w:r>
        <w:t xml:space="preserve">- describe what was seen in plain language</w:t>
      </w:r>
    </w:p>
    <w:p>
      <w:pPr>
        <w:pStyle w:val="Code"/>
      </w:pPr>
      <w:r>
        <w:t xml:space="preserve">- list the photos that support it</w:t>
      </w:r>
    </w:p>
    <w:p>
      <w:pPr>
        <w:pStyle w:val="Code"/>
      </w:pPr>
      <w:r>
        <w:t xml:space="preserve"> </w:t>
      </w:r>
    </w:p>
    <w:p>
      <w:pPr>
        <w:pStyle w:val="Code"/>
      </w:pPr>
      <w:r>
        <w:t xml:space="preserve">Put each observation under the report section that matches its</w:t>
      </w:r>
    </w:p>
    <w:p>
      <w:pPr>
        <w:pStyle w:val="Code"/>
      </w:pPr>
      <w:r>
        <w:t xml:space="preserve">location. Copy every limitation into the Limitations section.</w:t>
      </w:r>
    </w:p>
    <w:p>
      <w:pPr>
        <w:pStyle w:val="Code"/>
      </w:pPr>
      <w:r>
        <w:t xml:space="preserve"> </w:t>
      </w:r>
    </w:p>
    <w:p>
      <w:pPr>
        <w:pStyle w:val="Code"/>
      </w:pPr>
      <w:r>
        <w:t xml:space="preserve">Leave the Conclusions and Recommendations sections empty.</w:t>
      </w:r>
    </w:p>
    <w:p>
      <w:pPr>
        <w:pStyle w:val="Code"/>
      </w:pPr>
      <w:r>
        <w:t xml:space="preserve">The responsible person will write them.</w:t>
      </w:r>
    </w:p>
    <w:p>
      <w:pPr>
        <w:pStyle w:val="Code"/>
      </w:pPr>
      <w:r>
        <w:t xml:space="preserve"> </w:t>
      </w:r>
    </w:p>
    <w:p>
      <w:pPr>
        <w:pStyle w:val="Code"/>
      </w:pPr>
      <w:r>
        <w:t xml:space="preserve">After the draft, list:</w:t>
      </w:r>
    </w:p>
    <w:p>
      <w:pPr>
        <w:pStyle w:val="Code"/>
      </w:pPr>
      <w:r>
        <w:t xml:space="preserve">- anything you could not place in a section</w:t>
      </w:r>
    </w:p>
    <w:p>
      <w:pPr>
        <w:pStyle w:val="Code"/>
      </w:pPr>
      <w:r>
        <w:t xml:space="preserve">- observations with no photo or no location</w:t>
      </w:r>
    </w:p>
    <w:p>
      <w:pPr>
        <w:pStyle w:val="Code"/>
      </w:pPr>
      <w:r>
        <w:t xml:space="preserve">- readings with no unit, instrument or location</w:t>
      </w:r>
    </w:p>
    <w:p>
      <w:pPr>
        <w:pStyle w:val="Code"/>
      </w:pPr>
      <w:r>
        <w:t xml:space="preserve">- anything that looks inconsistent</w:t>
      </w:r>
    </w:p>
    <w:p>
      <w:pPr>
        <w:pStyle w:val="Code"/>
      </w:pPr>
      <w:r>
        <w:t xml:space="preserve"> </w:t>
      </w:r>
    </w:p>
    <w:p>
      <w:pPr>
        <w:pStyle w:val="Code"/>
      </w:pPr>
      <w:r>
        <w:t xml:space="preserve">Capture sheet:</w:t>
      </w:r>
    </w:p>
    <w:p>
      <w:pPr>
        <w:pStyle w:val="Code"/>
      </w:pPr>
      <w:r>
        <w:t xml:space="preserve">[paste here]</w:t>
      </w:r>
    </w:p>
    <w:p>
      <w:pPr>
        <w:pStyle w:val="Code"/>
      </w:pPr>
      <w:r>
        <w:t xml:space="preserve"> </w:t>
      </w:r>
    </w:p>
    <w:p>
      <w:pPr>
        <w:pStyle w:val="Code"/>
      </w:pPr>
      <w:r>
        <w:t xml:space="preserve">Photo list:</w:t>
      </w:r>
    </w:p>
    <w:p>
      <w:pPr>
        <w:pStyle w:val="Code"/>
      </w:pPr>
      <w:r>
        <w:t xml:space="preserve">[paste here]</w:t>
      </w:r>
    </w:p>
    <w:p>
      <w:pPr>
        <w:spacing w:after="0"/>
      </w:pPr>
      <w:r/>
    </w:p>
    <w:p>
      <w:pPr>
        <w:pStyle w:val="Small"/>
      </w:pPr>
      <w:r>
        <w:t xml:space="preserve">From the RunByOps guides by Kevin Ly. The example in this document is illustrative.</w:t>
      </w:r>
    </w:p>
    <w:sectPr>
      <w:footerReference w:type="default" r:id="rId4"/>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pStyle w:val="Footer"/>
    </w:pPr>
    <w:r>
      <w:t xml:space="preserve">RunByOps · Site capture sheet and report checklist · Page </w:t>
    </w:r>
    <w:r>
      <w:rPr>
        <w:color w:val="6B655B"/>
        <w:sz w:val="16"/>
      </w:rPr>
      <w:fldChar w:fldCharType="begin"/>
    </w:r>
    <w:r>
      <w:rPr>
        <w:color w:val="6B655B"/>
        <w:sz w:val="16"/>
      </w:rPr>
      <w:instrText xml:space="preserve"> PAGE </w:instrText>
    </w:r>
    <w:r>
      <w:rPr>
        <w:color w:val="6B655B"/>
        <w:sz w:val="16"/>
      </w:rPr>
      <w:fldChar w:fldCharType="separate"/>
    </w:r>
    <w:r>
      <w:rPr>
        <w:color w:val="6B655B"/>
        <w:sz w:val="16"/>
      </w:rPr>
      <w:t>1</w:t>
    </w:r>
    <w:r>
      <w:rPr>
        <w:color w:val="6B655B"/>
        <w:sz w:val="16"/>
      </w:rPr>
      <w:fldChar w:fldCharType="end"/>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decimal"/>
      <w:lvlText w:val="%1."/>
      <w:lvlJc w:val="left"/>
      <w:pPr>
        <w:ind w:left="397" w:hanging="397"/>
      </w:pPr>
      <w:rPr>
        <w:b/>
      </w:rPr>
    </w:lvl>
  </w:abstractNum>
  <w:abstractNum w:abstractNumId="1">
    <w:multiLevelType w:val="singleLevel"/>
    <w:lvl w:ilvl="0">
      <w:start w:val="1"/>
      <w:numFmt w:val="bullet"/>
      <w:lvlText w:val="•"/>
      <w:lvlJc w:val="left"/>
      <w:pPr>
        <w:ind w:left="397" w:hanging="397"/>
      </w:pPr>
      <w:rPr>
        <w:rFonts w:ascii="Arial" w:hAnsi="Arial" w:cs="Arial"/>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eastAsia="Arial" w:hAnsi="Arial" w:cs="Arial"/>
        <w:color w:val="1C1B18"/>
        <w:sz w:val="20"/>
        <w:szCs w:val="20"/>
        <w:lang w:val="en-AU" w:eastAsia="en-AU"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60" w:line="240" w:lineRule="auto"/>
    </w:pPr>
    <w:rPr>
      <w:b/>
      <w:bCs/>
      <w:sz w:val="40"/>
      <w:szCs w:val="40"/>
    </w:rPr>
  </w:style>
  <w:style w:type="paragraph" w:styleId="Subtitle">
    <w:name w:val="Subtitle"/>
    <w:basedOn w:val="Normal"/>
    <w:next w:val="Normal"/>
    <w:qFormat/>
    <w:pPr>
      <w:spacing w:after="240"/>
    </w:pPr>
    <w:rPr>
      <w:color w:val="4A463F"/>
      <w:sz w:val="19"/>
      <w:szCs w:val="19"/>
    </w:rPr>
  </w:style>
  <w:style w:type="paragraph" w:styleId="Heading1">
    <w:name w:val="heading 1"/>
    <w:basedOn w:val="Normal"/>
    <w:next w:val="Normal"/>
    <w:uiPriority w:val="9"/>
    <w:qFormat/>
    <w:pPr>
      <w:keepNext/>
      <w:keepLines/>
      <w:pBdr>
        <w:top w:val="single" w:sz="12" w:space="8" w:color="1C1B18"/>
      </w:pBdr>
      <w:spacing w:before="320" w:after="120" w:line="240" w:lineRule="auto"/>
      <w:outlineLvl w:val="0"/>
    </w:pPr>
    <w:rPr>
      <w:b/>
      <w:bCs/>
      <w:sz w:val="28"/>
      <w:szCs w:val="28"/>
    </w:rPr>
  </w:style>
  <w:style w:type="paragraph" w:styleId="Heading2">
    <w:name w:val="heading 2"/>
    <w:basedOn w:val="Normal"/>
    <w:next w:val="Normal"/>
    <w:uiPriority w:val="9"/>
    <w:qFormat/>
    <w:pPr>
      <w:keepNext/>
      <w:keepLines/>
      <w:spacing w:before="240" w:after="80"/>
      <w:outlineLvl w:val="1"/>
    </w:pPr>
    <w:rPr>
      <w:b/>
      <w:bCs/>
      <w:caps/>
      <w:color w:val="4A463F"/>
      <w:sz w:val="18"/>
      <w:szCs w:val="18"/>
    </w:rPr>
  </w:style>
  <w:style w:type="paragraph" w:styleId="ListParagraph">
    <w:name w:val="List Paragraph"/>
    <w:basedOn w:val="Normal"/>
    <w:uiPriority w:val="34"/>
    <w:qFormat/>
    <w:pPr>
      <w:spacing w:after="80"/>
      <w:ind w:left="397" w:hanging="397"/>
    </w:pPr>
  </w:style>
  <w:style w:type="paragraph" w:styleId="Check">
    <w:name w:val="Checklist item"/>
    <w:basedOn w:val="Normal"/>
    <w:qFormat/>
    <w:pPr>
      <w:tabs>
        <w:tab w:val="left" w:pos="397"/>
      </w:tabs>
      <w:spacing w:after="90"/>
      <w:ind w:left="397" w:hanging="397"/>
    </w:pPr>
  </w:style>
  <w:style w:type="paragraph" w:styleId="Small">
    <w:name w:val="Small"/>
    <w:basedOn w:val="Normal"/>
    <w:qFormat/>
    <w:rPr>
      <w:color w:val="4A463F"/>
      <w:sz w:val="17"/>
      <w:szCs w:val="17"/>
    </w:rPr>
  </w:style>
  <w:style w:type="paragraph" w:styleId="Fill">
    <w:name w:val="Fill-in line"/>
    <w:basedOn w:val="Normal"/>
    <w:pPr>
      <w:tabs>
        <w:tab w:val="left" w:leader="underscore" w:pos="5600"/>
        <w:tab w:val="left" w:pos="5900"/>
        <w:tab w:val="left" w:leader="underscore" w:pos="9800"/>
        <w:tab w:val="left" w:pos="10100"/>
        <w:tab w:val="left" w:leader="underscore" w:pos="14700"/>
      </w:tabs>
      <w:spacing w:after="160"/>
    </w:pPr>
  </w:style>
  <w:style w:type="paragraph" w:styleId="Code">
    <w:name w:val="Code"/>
    <w:basedOn w:val="Normal"/>
    <w:qFormat/>
    <w:pPr>
      <w:shd w:val="clear" w:color="auto" w:fill="F2EFE7"/>
      <w:spacing w:after="0" w:line="240" w:lineRule="auto"/>
      <w:ind w:left="170" w:right="170"/>
    </w:pPr>
    <w:rPr>
      <w:rFonts w:ascii="Courier New" w:hAnsi="Courier New" w:cs="Courier New"/>
      <w:sz w:val="18"/>
      <w:szCs w:val="18"/>
    </w:rPr>
  </w:style>
  <w:style w:type="paragraph" w:styleId="Banner">
    <w:name w:val="Illustrative banner"/>
    <w:basedOn w:val="Normal"/>
    <w:qFormat/>
    <w:pPr>
      <w:pBdr>
        <w:top w:val="single" w:sz="12" w:space="4" w:color="AD281E"/>
        <w:left w:val="single" w:sz="12" w:space="4" w:color="AD281E"/>
        <w:bottom w:val="single" w:sz="12" w:space="4" w:color="AD281E"/>
        <w:right w:val="single" w:sz="12" w:space="4" w:color="AD281E"/>
      </w:pBdr>
      <w:shd w:val="clear" w:color="auto" w:fill="FBE9EB"/>
      <w:spacing w:before="120" w:after="240"/>
    </w:pPr>
    <w:rPr>
      <w:b/>
      <w:bCs/>
      <w:color w:val="AD281E"/>
    </w:rPr>
  </w:style>
  <w:style w:type="paragraph" w:styleId="TableText">
    <w:name w:val="Table text"/>
    <w:basedOn w:val="Normal"/>
    <w:qFormat/>
    <w:pPr>
      <w:spacing w:after="0" w:line="240" w:lineRule="auto"/>
    </w:pPr>
    <w:rPr>
      <w:sz w:val="18"/>
      <w:szCs w:val="18"/>
    </w:rPr>
  </w:style>
  <w:style w:type="paragraph" w:styleId="Footer">
    <w:name w:val="footer"/>
    <w:basedOn w:val="Normal"/>
    <w:pPr>
      <w:spacing w:after="0"/>
    </w:pPr>
    <w:rPr>
      <w:color w:val="6B655B"/>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numbering" Target="numbering.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capture sheet and report checklist</dc:title>
  <dc:subject>RunByOps guide 02 template</dc:subject>
  <dc:creator>RunByOps</dc:creator>
  <cp:keywords>site capture, inspection report, report checklist, template</cp:keywords>
  <dc:description>Free template from the RunByOps guides by Kevin Ly. The example is illustrative.</dc:description>
  <cp:lastModifiedBy>RunByOps</cp:lastModifiedBy>
  <dcterms:created xsi:type="dcterms:W3CDTF">2026-10-04T09:00:00Z</dcterms:created>
  <dcterms:modified xsi:type="dcterms:W3CDTF">2026-10-04T09:00:00Z</dcterms:modified>
</cp:coreProperties>
</file>